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67B72">
      <w:pPr>
        <w:spacing w:line="600" w:lineRule="exact"/>
        <w:jc w:val="center"/>
        <w:rPr>
          <w:rFonts w:asciiTheme="majorEastAsia" w:hAnsiTheme="majorEastAsia" w:eastAsiaTheme="majorEastAsia"/>
          <w:color w:val="000000" w:themeColor="text1"/>
          <w:sz w:val="44"/>
          <w:szCs w:val="44"/>
          <w14:textFill>
            <w14:solidFill>
              <w14:schemeClr w14:val="tx1"/>
            </w14:solidFill>
          </w14:textFill>
        </w:rPr>
      </w:pPr>
    </w:p>
    <w:p w14:paraId="25FDDE45">
      <w:pPr>
        <w:spacing w:line="600" w:lineRule="exact"/>
        <w:jc w:val="center"/>
        <w:rPr>
          <w:rFonts w:asciiTheme="majorEastAsia" w:hAnsiTheme="majorEastAsia" w:eastAsiaTheme="majorEastAsia"/>
          <w:b/>
          <w:color w:val="000000" w:themeColor="text1"/>
          <w:sz w:val="44"/>
          <w:szCs w:val="44"/>
          <w14:textFill>
            <w14:solidFill>
              <w14:schemeClr w14:val="tx1"/>
            </w14:solidFill>
          </w14:textFill>
        </w:rPr>
      </w:pPr>
      <w:r>
        <w:rPr>
          <w:rFonts w:hint="eastAsia" w:asciiTheme="majorEastAsia" w:hAnsiTheme="majorEastAsia" w:eastAsiaTheme="majorEastAsia"/>
          <w:b/>
          <w:color w:val="000000" w:themeColor="text1"/>
          <w:sz w:val="44"/>
          <w:szCs w:val="44"/>
          <w14:textFill>
            <w14:solidFill>
              <w14:schemeClr w14:val="tx1"/>
            </w14:solidFill>
          </w14:textFill>
        </w:rPr>
        <w:t>2025—2026学年第二学期期初教学检查工作</w:t>
      </w:r>
    </w:p>
    <w:p w14:paraId="12A8BCD1">
      <w:pPr>
        <w:spacing w:line="600" w:lineRule="exact"/>
        <w:jc w:val="center"/>
        <w:rPr>
          <w:rFonts w:asciiTheme="majorEastAsia" w:hAnsiTheme="majorEastAsia" w:eastAsiaTheme="majorEastAsia"/>
          <w:b/>
          <w:color w:val="000000" w:themeColor="text1"/>
          <w:sz w:val="44"/>
          <w:szCs w:val="44"/>
          <w14:textFill>
            <w14:solidFill>
              <w14:schemeClr w14:val="tx1"/>
            </w14:solidFill>
          </w14:textFill>
        </w:rPr>
      </w:pPr>
      <w:r>
        <w:rPr>
          <w:rFonts w:hint="eastAsia" w:asciiTheme="majorEastAsia" w:hAnsiTheme="majorEastAsia" w:eastAsiaTheme="majorEastAsia"/>
          <w:b/>
          <w:color w:val="000000" w:themeColor="text1"/>
          <w:sz w:val="44"/>
          <w:szCs w:val="44"/>
          <w14:textFill>
            <w14:solidFill>
              <w14:schemeClr w14:val="tx1"/>
            </w14:solidFill>
          </w14:textFill>
        </w:rPr>
        <w:t>的通报</w:t>
      </w:r>
    </w:p>
    <w:p w14:paraId="54B35B88">
      <w:pPr>
        <w:spacing w:line="600" w:lineRule="exact"/>
        <w:jc w:val="center"/>
        <w:rPr>
          <w:rFonts w:asciiTheme="majorEastAsia" w:hAnsiTheme="majorEastAsia" w:eastAsiaTheme="majorEastAsia"/>
          <w:color w:val="000000" w:themeColor="text1"/>
          <w:sz w:val="44"/>
          <w:szCs w:val="44"/>
          <w14:textFill>
            <w14:solidFill>
              <w14:schemeClr w14:val="tx1"/>
            </w14:solidFill>
          </w14:textFill>
        </w:rPr>
      </w:pPr>
    </w:p>
    <w:p w14:paraId="5B6F829B">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根据《关于开展2025-2026学年第二学期期初教学检查工作的通知》部署及“教学质量提升年”工作要求，教学质量保障中心统筹组织校、院（系、部）两级教学督导，于本学期第一至第三周开展期初教学专项检查工作。各教学单位积极落实自查，校级督导同步开展巡查，全面核查教风学风、教学规范、课堂秩序等情况，有效保障了新学期教学工作平稳有序运行。现将检查情况总结通报如下：</w:t>
      </w:r>
    </w:p>
    <w:p w14:paraId="661A3206">
      <w:pPr>
        <w:spacing w:line="60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一、检查工作组织实施情况</w:t>
      </w:r>
    </w:p>
    <w:p w14:paraId="60D1447F">
      <w:pPr>
        <w:spacing w:line="600" w:lineRule="exact"/>
        <w:ind w:firstLine="480" w:firstLineChars="150"/>
        <w:rPr>
          <w:rFonts w:ascii="楷体" w:hAnsi="楷体" w:eastAsia="楷体" w:cs="楷体"/>
          <w:bCs/>
          <w:color w:val="000000" w:themeColor="text1"/>
          <w:sz w:val="32"/>
          <w:szCs w:val="32"/>
          <w14:textFill>
            <w14:solidFill>
              <w14:schemeClr w14:val="tx1"/>
            </w14:solidFill>
          </w14:textFill>
        </w:rPr>
      </w:pPr>
      <w:r>
        <w:rPr>
          <w:rFonts w:hint="eastAsia" w:ascii="楷体" w:hAnsi="楷体" w:eastAsia="楷体" w:cs="楷体"/>
          <w:bCs/>
          <w:color w:val="000000" w:themeColor="text1"/>
          <w:sz w:val="32"/>
          <w:szCs w:val="32"/>
          <w14:textFill>
            <w14:solidFill>
              <w14:schemeClr w14:val="tx1"/>
            </w14:solidFill>
          </w14:textFill>
        </w:rPr>
        <w:t>（一）上下联动协同推进</w:t>
      </w:r>
    </w:p>
    <w:p w14:paraId="166AFDAB">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学院党政领导深入教学一线开展听课调研，带头掌握课堂教学实际情况，指导推进教风学风建设；校级督导专家通过教学巡查、随堂听课等形式，对各单位教学运行与自查工作开展同步督查；教学质量保障中心以线下实地巡查为主要方式，依托智慧教室同步开展线上辅助巡查，对公共基础课、思想政治理论课、专业基础课、专业主干课及选修课等各类课程实现全覆盖督导，全面监控教学秩序与课堂教学规范；二级院系严格落实教学管理主体责任，积极开展教风督导与学风巡查，扎实做好本单位教学自查工作，确保检查无盲区、无盲点。由此构建形成“</w:t>
      </w:r>
      <w:r>
        <w:rPr>
          <w:rFonts w:hint="eastAsia" w:ascii="仿宋" w:hAnsi="仿宋" w:eastAsia="仿宋"/>
          <w:color w:val="000000" w:themeColor="text1"/>
          <w:sz w:val="32"/>
          <w:szCs w:val="32"/>
          <w14:textFill>
            <w14:solidFill>
              <w14:schemeClr w14:val="tx1"/>
            </w14:solidFill>
          </w14:textFill>
        </w:rPr>
        <w:t>学院</w:t>
      </w:r>
      <w:r>
        <w:rPr>
          <w:rFonts w:ascii="仿宋" w:hAnsi="仿宋" w:eastAsia="仿宋"/>
          <w:color w:val="000000" w:themeColor="text1"/>
          <w:sz w:val="32"/>
          <w:szCs w:val="32"/>
          <w14:textFill>
            <w14:solidFill>
              <w14:schemeClr w14:val="tx1"/>
            </w14:solidFill>
          </w14:textFill>
        </w:rPr>
        <w:t>领导调研+校级督导+质保巡查+院系自查”四位一体教学监督体系。</w:t>
      </w:r>
    </w:p>
    <w:p w14:paraId="62F7BABA">
      <w:pPr>
        <w:spacing w:line="600" w:lineRule="exact"/>
        <w:ind w:firstLine="480" w:firstLineChars="150"/>
        <w:rPr>
          <w:rFonts w:ascii="楷体" w:hAnsi="楷体" w:eastAsia="楷体" w:cs="楷体"/>
          <w:bCs/>
          <w:color w:val="000000" w:themeColor="text1"/>
          <w:sz w:val="32"/>
          <w:szCs w:val="32"/>
          <w14:textFill>
            <w14:solidFill>
              <w14:schemeClr w14:val="tx1"/>
            </w14:solidFill>
          </w14:textFill>
        </w:rPr>
      </w:pPr>
      <w:r>
        <w:rPr>
          <w:rFonts w:hint="eastAsia" w:ascii="楷体" w:hAnsi="楷体" w:eastAsia="楷体" w:cs="楷体"/>
          <w:bCs/>
          <w:color w:val="000000" w:themeColor="text1"/>
          <w:sz w:val="32"/>
          <w:szCs w:val="32"/>
          <w14:textFill>
            <w14:solidFill>
              <w14:schemeClr w14:val="tx1"/>
            </w14:solidFill>
          </w14:textFill>
        </w:rPr>
        <w:t>（二）检查范围全面覆盖</w:t>
      </w:r>
    </w:p>
    <w:p w14:paraId="523327B2">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本次检查覆盖三好、长青、桃仙三个校区所有教学单位及教学场所，涵盖新学期全部开课课程、授课教师及学生班级。重点对教风学风、教学规范、课堂秩序等关键环节开展检查，实现“教学环节+工作要求”的全维度覆盖。</w:t>
      </w:r>
    </w:p>
    <w:p w14:paraId="3FDE1E88">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经统计，第一至第三周，学院领导均深入教学一线开展听课调研；校级教学督导专家完成听课评价176节次，教学质量保障中心通过线上线下相结合方式巡查课程2381节次，实现三个校区各类教学场所与全部课程类型的检查全覆盖。</w:t>
      </w:r>
    </w:p>
    <w:p w14:paraId="6559A8FE">
      <w:pPr>
        <w:spacing w:line="600" w:lineRule="exact"/>
        <w:ind w:firstLine="480" w:firstLineChars="150"/>
        <w:rPr>
          <w:rFonts w:ascii="楷体" w:hAnsi="楷体" w:eastAsia="楷体" w:cs="楷体"/>
          <w:bCs/>
          <w:color w:val="000000" w:themeColor="text1"/>
          <w:sz w:val="32"/>
          <w:szCs w:val="32"/>
          <w14:textFill>
            <w14:solidFill>
              <w14:schemeClr w14:val="tx1"/>
            </w14:solidFill>
          </w14:textFill>
        </w:rPr>
      </w:pPr>
      <w:r>
        <w:rPr>
          <w:rFonts w:hint="eastAsia" w:ascii="楷体" w:hAnsi="楷体" w:eastAsia="楷体" w:cs="楷体"/>
          <w:bCs/>
          <w:color w:val="000000" w:themeColor="text1"/>
          <w:sz w:val="32"/>
          <w:szCs w:val="32"/>
          <w14:textFill>
            <w14:solidFill>
              <w14:schemeClr w14:val="tx1"/>
            </w14:solidFill>
          </w14:textFill>
        </w:rPr>
        <w:t>（三）教学检查工作有序推进</w:t>
      </w:r>
    </w:p>
    <w:p w14:paraId="74EBD230">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各教学单位基本能够按照通知要求，报送期初教学检查相关材料，材料整体较为完整、规范。其中，马克思主义学院、公共基础部、钢琴系、音乐学系、作曲系、国际教育学院、现代音乐学院、音乐科技系工作落实较为到位，教风学风建设成效良好，课堂教学组织规范有序，未发现突出教学问题，示范作用与管理成效较为明显。</w:t>
      </w:r>
    </w:p>
    <w:p w14:paraId="0F2668D1">
      <w:pPr>
        <w:spacing w:line="60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二、主要检查内容落实成效</w:t>
      </w:r>
    </w:p>
    <w:p w14:paraId="741C9765">
      <w:pPr>
        <w:spacing w:line="600" w:lineRule="exact"/>
        <w:ind w:firstLine="480" w:firstLineChars="150"/>
        <w:rPr>
          <w:rFonts w:ascii="楷体" w:hAnsi="楷体" w:eastAsia="楷体" w:cs="楷体"/>
          <w:bCs/>
          <w:color w:val="000000" w:themeColor="text1"/>
          <w:sz w:val="32"/>
          <w:szCs w:val="32"/>
          <w14:textFill>
            <w14:solidFill>
              <w14:schemeClr w14:val="tx1"/>
            </w14:solidFill>
          </w14:textFill>
        </w:rPr>
      </w:pPr>
      <w:r>
        <w:rPr>
          <w:rFonts w:hint="eastAsia" w:ascii="楷体" w:hAnsi="楷体" w:eastAsia="楷体" w:cs="楷体"/>
          <w:bCs/>
          <w:color w:val="000000" w:themeColor="text1"/>
          <w:sz w:val="32"/>
          <w:szCs w:val="32"/>
          <w14:textFill>
            <w14:solidFill>
              <w14:schemeClr w14:val="tx1"/>
            </w14:solidFill>
          </w14:textFill>
        </w:rPr>
        <w:t>（一）教学基础保障扎实</w:t>
      </w:r>
    </w:p>
    <w:p w14:paraId="6348A3A5">
      <w:pPr>
        <w:spacing w:line="60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教材使用：</w:t>
      </w:r>
      <w:r>
        <w:rPr>
          <w:rFonts w:hint="eastAsia" w:ascii="仿宋" w:hAnsi="仿宋" w:eastAsia="仿宋"/>
          <w:color w:val="000000" w:themeColor="text1"/>
          <w:sz w:val="32"/>
          <w:szCs w:val="32"/>
          <w14:textFill>
            <w14:solidFill>
              <w14:schemeClr w14:val="tx1"/>
            </w14:solidFill>
          </w14:textFill>
        </w:rPr>
        <w:t>新学期课程教材发放及时，教师和学生教材配备率达标，保障教学正常开展。</w:t>
      </w:r>
    </w:p>
    <w:p w14:paraId="4119B4F6">
      <w:pPr>
        <w:spacing w:line="60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教学运行：</w:t>
      </w:r>
      <w:r>
        <w:rPr>
          <w:rFonts w:hint="eastAsia" w:ascii="仿宋" w:hAnsi="仿宋" w:eastAsia="仿宋"/>
          <w:color w:val="000000" w:themeColor="text1"/>
          <w:sz w:val="32"/>
          <w:szCs w:val="32"/>
          <w14:textFill>
            <w14:solidFill>
              <w14:schemeClr w14:val="tx1"/>
            </w14:solidFill>
          </w14:textFill>
        </w:rPr>
        <w:t>绝大多数教师按时到岗、备课扎实、规范授课，教学责任心显著增强，未发现擅自调课、停课或代课现象，教学秩序整体平稳。</w:t>
      </w:r>
    </w:p>
    <w:p w14:paraId="7018E258">
      <w:pPr>
        <w:spacing w:line="60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教学文件：</w:t>
      </w:r>
      <w:r>
        <w:rPr>
          <w:rFonts w:hint="eastAsia" w:ascii="仿宋" w:hAnsi="仿宋" w:eastAsia="仿宋"/>
          <w:color w:val="000000" w:themeColor="text1"/>
          <w:sz w:val="32"/>
          <w:szCs w:val="32"/>
          <w14:textFill>
            <w14:solidFill>
              <w14:schemeClr w14:val="tx1"/>
            </w14:solidFill>
          </w14:textFill>
        </w:rPr>
        <w:t>多数教师能按要求携带教学日历、大纲、教案等教学文件，备课材料准备规范。</w:t>
      </w:r>
    </w:p>
    <w:p w14:paraId="01A6AB66">
      <w:pPr>
        <w:spacing w:line="600" w:lineRule="exact"/>
        <w:ind w:firstLine="480" w:firstLineChars="150"/>
        <w:rPr>
          <w:rFonts w:ascii="楷体" w:hAnsi="楷体" w:eastAsia="楷体" w:cs="楷体"/>
          <w:bCs/>
          <w:color w:val="000000" w:themeColor="text1"/>
          <w:sz w:val="32"/>
          <w:szCs w:val="32"/>
          <w14:textFill>
            <w14:solidFill>
              <w14:schemeClr w14:val="tx1"/>
            </w14:solidFill>
          </w14:textFill>
        </w:rPr>
      </w:pPr>
      <w:r>
        <w:rPr>
          <w:rFonts w:hint="eastAsia" w:ascii="楷体" w:hAnsi="楷体" w:eastAsia="楷体" w:cs="楷体"/>
          <w:bCs/>
          <w:color w:val="000000" w:themeColor="text1"/>
          <w:sz w:val="32"/>
          <w:szCs w:val="32"/>
          <w14:textFill>
            <w14:solidFill>
              <w14:schemeClr w14:val="tx1"/>
            </w14:solidFill>
          </w14:textFill>
        </w:rPr>
        <w:t>（二）课堂教学质量良好</w:t>
      </w:r>
    </w:p>
    <w:p w14:paraId="57DC1E09">
      <w:pPr>
        <w:spacing w:line="60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教学规范性：</w:t>
      </w:r>
      <w:r>
        <w:rPr>
          <w:rFonts w:hint="eastAsia" w:ascii="仿宋" w:hAnsi="仿宋" w:eastAsia="仿宋"/>
          <w:color w:val="000000" w:themeColor="text1"/>
          <w:sz w:val="32"/>
          <w:szCs w:val="32"/>
          <w14:textFill>
            <w14:solidFill>
              <w14:schemeClr w14:val="tx1"/>
            </w14:solidFill>
          </w14:textFill>
        </w:rPr>
        <w:t>教师授课规范性与课堂引导能力较上学期有明显提升，各类课程均能严格按照教学大纲有序开展。</w:t>
      </w:r>
    </w:p>
    <w:p w14:paraId="39A6F61A">
      <w:pPr>
        <w:spacing w:line="60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课程思政融入：</w:t>
      </w:r>
      <w:r>
        <w:rPr>
          <w:rFonts w:hint="eastAsia" w:ascii="仿宋" w:hAnsi="仿宋" w:eastAsia="仿宋"/>
          <w:color w:val="000000" w:themeColor="text1"/>
          <w:sz w:val="32"/>
          <w:szCs w:val="32"/>
          <w14:textFill>
            <w14:solidFill>
              <w14:schemeClr w14:val="tx1"/>
            </w14:solidFill>
          </w14:textFill>
        </w:rPr>
        <w:t>课程能将思想政治工作贯穿教学全过程，结合专业特点落实立德树人根本任务。</w:t>
      </w:r>
    </w:p>
    <w:p w14:paraId="77393E9F">
      <w:pPr>
        <w:spacing w:line="60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教学互动：</w:t>
      </w:r>
      <w:r>
        <w:rPr>
          <w:rFonts w:hint="eastAsia" w:ascii="仿宋" w:hAnsi="仿宋" w:eastAsia="仿宋"/>
          <w:color w:val="000000" w:themeColor="text1"/>
          <w:sz w:val="32"/>
          <w:szCs w:val="32"/>
          <w14:textFill>
            <w14:solidFill>
              <w14:schemeClr w14:val="tx1"/>
            </w14:solidFill>
          </w14:textFill>
        </w:rPr>
        <w:t>部分教师注重课堂互动与有效引导，学生学习习惯逐步改善，课堂专注度、参与度逐步提高。</w:t>
      </w:r>
    </w:p>
    <w:p w14:paraId="1566F32F">
      <w:pPr>
        <w:spacing w:line="600" w:lineRule="exact"/>
        <w:ind w:firstLine="480" w:firstLineChars="150"/>
        <w:rPr>
          <w:rFonts w:ascii="楷体" w:hAnsi="楷体" w:eastAsia="楷体" w:cs="楷体"/>
          <w:bCs/>
          <w:color w:val="000000" w:themeColor="text1"/>
          <w:sz w:val="32"/>
          <w:szCs w:val="32"/>
          <w14:textFill>
            <w14:solidFill>
              <w14:schemeClr w14:val="tx1"/>
            </w14:solidFill>
          </w14:textFill>
        </w:rPr>
      </w:pPr>
      <w:r>
        <w:rPr>
          <w:rFonts w:hint="eastAsia" w:ascii="楷体" w:hAnsi="楷体" w:eastAsia="楷体" w:cs="楷体"/>
          <w:bCs/>
          <w:color w:val="000000" w:themeColor="text1"/>
          <w:sz w:val="32"/>
          <w:szCs w:val="32"/>
          <w14:textFill>
            <w14:solidFill>
              <w14:schemeClr w14:val="tx1"/>
            </w14:solidFill>
          </w14:textFill>
        </w:rPr>
        <w:t>（三）学风建设成效初显</w:t>
      </w:r>
    </w:p>
    <w:p w14:paraId="1353E468">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部分课堂严格落实手机入袋要求，学生课堂纪律意识明显增强；各班级学风建设有序推进，整体学习风气日渐浓厚。</w:t>
      </w:r>
    </w:p>
    <w:p w14:paraId="08F34547">
      <w:pPr>
        <w:spacing w:line="600" w:lineRule="exact"/>
        <w:ind w:firstLine="480" w:firstLineChars="150"/>
        <w:rPr>
          <w:rFonts w:ascii="楷体" w:hAnsi="楷体" w:eastAsia="楷体" w:cs="楷体"/>
          <w:bCs/>
          <w:color w:val="000000" w:themeColor="text1"/>
          <w:sz w:val="32"/>
          <w:szCs w:val="32"/>
          <w14:textFill>
            <w14:solidFill>
              <w14:schemeClr w14:val="tx1"/>
            </w14:solidFill>
          </w14:textFill>
        </w:rPr>
      </w:pPr>
      <w:r>
        <w:rPr>
          <w:rFonts w:hint="eastAsia" w:ascii="楷体" w:hAnsi="楷体" w:eastAsia="楷体" w:cs="楷体"/>
          <w:bCs/>
          <w:color w:val="000000" w:themeColor="text1"/>
          <w:sz w:val="32"/>
          <w:szCs w:val="32"/>
          <w14:textFill>
            <w14:solidFill>
              <w14:schemeClr w14:val="tx1"/>
            </w14:solidFill>
          </w14:textFill>
        </w:rPr>
        <w:t>（四）问题整改及时有效</w:t>
      </w:r>
    </w:p>
    <w:p w14:paraId="7A67E01A">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各二级院系主动履行教学管理主体责任，针对巡查发现的问题及时推进整改落实。其中，音乐教育学院及时完成课表更新相关整改工作；声乐歌剧系迅速整改琴房管理、学生出勤管理等方面存在的问题；国际教育学院、音乐科技系、戏剧影视学院则围绕学风建设、学生考勤等突出问题，开展专项教育活动，并建立健全长效管理机制，确保问题整改常态长效。</w:t>
      </w:r>
    </w:p>
    <w:p w14:paraId="60FC517A">
      <w:pPr>
        <w:spacing w:line="600" w:lineRule="exact"/>
        <w:ind w:firstLine="480" w:firstLineChars="150"/>
        <w:rPr>
          <w:rFonts w:ascii="楷体" w:hAnsi="楷体" w:eastAsia="楷体" w:cs="楷体"/>
          <w:bCs/>
          <w:color w:val="000000" w:themeColor="text1"/>
          <w:sz w:val="32"/>
          <w:szCs w:val="32"/>
          <w14:textFill>
            <w14:solidFill>
              <w14:schemeClr w14:val="tx1"/>
            </w14:solidFill>
          </w14:textFill>
        </w:rPr>
      </w:pPr>
      <w:r>
        <w:rPr>
          <w:rFonts w:hint="eastAsia" w:ascii="楷体" w:hAnsi="楷体" w:eastAsia="楷体" w:cs="楷体"/>
          <w:bCs/>
          <w:color w:val="000000" w:themeColor="text1"/>
          <w:sz w:val="32"/>
          <w:szCs w:val="32"/>
          <w14:textFill>
            <w14:solidFill>
              <w14:schemeClr w14:val="tx1"/>
            </w14:solidFill>
          </w14:textFill>
        </w:rPr>
        <w:t>（五）听课评价落实到位</w:t>
      </w:r>
    </w:p>
    <w:p w14:paraId="51A46F37">
      <w:pPr>
        <w:spacing w:line="600" w:lineRule="exact"/>
        <w:ind w:firstLine="480" w:firstLineChars="15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各二级院系领导干部及教学督导成员深入教学一线开展随堂听课调研，坚持领导带头听课与同行督导听课相结合，促进教师间交流互鉴、共同提升，有效推动教师教学能力持续提高。</w:t>
      </w:r>
    </w:p>
    <w:p w14:paraId="6E57F4E6">
      <w:pPr>
        <w:spacing w:line="60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三、存在的主要问题及建议</w:t>
      </w:r>
    </w:p>
    <w:p w14:paraId="2A3C5A14">
      <w:pPr>
        <w:spacing w:line="600" w:lineRule="exact"/>
        <w:ind w:firstLine="480" w:firstLineChars="150"/>
        <w:rPr>
          <w:rFonts w:ascii="楷体" w:hAnsi="楷体" w:eastAsia="楷体" w:cs="楷体"/>
          <w:bCs/>
          <w:color w:val="000000" w:themeColor="text1"/>
          <w:sz w:val="32"/>
          <w:szCs w:val="32"/>
          <w14:textFill>
            <w14:solidFill>
              <w14:schemeClr w14:val="tx1"/>
            </w14:solidFill>
          </w14:textFill>
        </w:rPr>
      </w:pPr>
      <w:r>
        <w:rPr>
          <w:rFonts w:hint="eastAsia" w:ascii="楷体" w:hAnsi="楷体" w:eastAsia="楷体" w:cs="楷体"/>
          <w:bCs/>
          <w:color w:val="000000" w:themeColor="text1"/>
          <w:sz w:val="32"/>
          <w:szCs w:val="32"/>
          <w14:textFill>
            <w14:solidFill>
              <w14:schemeClr w14:val="tx1"/>
            </w14:solidFill>
          </w14:textFill>
        </w:rPr>
        <w:t>（一）教师履职不规范</w:t>
      </w:r>
    </w:p>
    <w:p w14:paraId="52DA0D82">
      <w:pPr>
        <w:spacing w:line="60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问题表现：</w:t>
      </w:r>
      <w:r>
        <w:rPr>
          <w:rFonts w:hint="eastAsia" w:ascii="仿宋" w:hAnsi="仿宋" w:eastAsia="仿宋"/>
          <w:color w:val="000000" w:themeColor="text1"/>
          <w:sz w:val="32"/>
          <w:szCs w:val="32"/>
          <w14:textFill>
            <w14:solidFill>
              <w14:schemeClr w14:val="tx1"/>
            </w14:solidFill>
          </w14:textFill>
        </w:rPr>
        <w:t>巡查发现个别教师存在迟到、不在岗、擅自变更授课地点等问题。</w:t>
      </w:r>
    </w:p>
    <w:p w14:paraId="5E001632">
      <w:pPr>
        <w:spacing w:line="60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建议：</w:t>
      </w:r>
      <w:r>
        <w:rPr>
          <w:rFonts w:hint="eastAsia" w:ascii="仿宋" w:hAnsi="仿宋" w:eastAsia="仿宋"/>
          <w:color w:val="000000" w:themeColor="text1"/>
          <w:sz w:val="32"/>
          <w:szCs w:val="32"/>
          <w14:textFill>
            <w14:solidFill>
              <w14:schemeClr w14:val="tx1"/>
            </w14:solidFill>
          </w14:textFill>
        </w:rPr>
        <w:t>各教学单位应严肃教学工作纪律，严格执行教师到岗、离岗、请假报备制度，杜绝无故缺岗、擅自离岗、迟到早退等行为。加强教师履职日常监管，对违规教师及时约谈、通报批评，情节严重的按学院规定处理并上报。</w:t>
      </w:r>
    </w:p>
    <w:p w14:paraId="71404882">
      <w:pPr>
        <w:spacing w:line="600" w:lineRule="exact"/>
        <w:ind w:firstLine="480" w:firstLineChars="150"/>
        <w:rPr>
          <w:rFonts w:ascii="楷体" w:hAnsi="楷体" w:eastAsia="楷体" w:cs="楷体"/>
          <w:bCs/>
          <w:color w:val="000000" w:themeColor="text1"/>
          <w:sz w:val="32"/>
          <w:szCs w:val="32"/>
          <w14:textFill>
            <w14:solidFill>
              <w14:schemeClr w14:val="tx1"/>
            </w14:solidFill>
          </w14:textFill>
        </w:rPr>
      </w:pPr>
      <w:r>
        <w:rPr>
          <w:rFonts w:hint="eastAsia" w:ascii="楷体" w:hAnsi="楷体" w:eastAsia="楷体" w:cs="楷体"/>
          <w:bCs/>
          <w:color w:val="000000" w:themeColor="text1"/>
          <w:sz w:val="32"/>
          <w:szCs w:val="32"/>
          <w14:textFill>
            <w14:solidFill>
              <w14:schemeClr w14:val="tx1"/>
            </w14:solidFill>
          </w14:textFill>
        </w:rPr>
        <w:t>（二）教学管理不规范</w:t>
      </w:r>
    </w:p>
    <w:p w14:paraId="47D99557">
      <w:pPr>
        <w:spacing w:line="60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问题表现：</w:t>
      </w:r>
      <w:r>
        <w:rPr>
          <w:rFonts w:hint="eastAsia" w:ascii="仿宋" w:hAnsi="仿宋" w:eastAsia="仿宋"/>
          <w:color w:val="000000" w:themeColor="text1"/>
          <w:sz w:val="32"/>
          <w:szCs w:val="32"/>
          <w14:textFill>
            <w14:solidFill>
              <w14:schemeClr w14:val="tx1"/>
            </w14:solidFill>
          </w14:textFill>
        </w:rPr>
        <w:t>部分教学场所课表更新不及时；专业个别课琴房管理薄弱，存在无手续脱岗、观察小窗遮挡等问题；部分教学场地存在安全隐患（如教室后门未开放、琴房管理混乱等）。</w:t>
      </w:r>
    </w:p>
    <w:p w14:paraId="1D5E36E1">
      <w:pPr>
        <w:spacing w:line="60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建议：</w:t>
      </w:r>
      <w:r>
        <w:rPr>
          <w:rFonts w:hint="eastAsia" w:ascii="仿宋" w:hAnsi="仿宋" w:eastAsia="仿宋"/>
          <w:color w:val="000000" w:themeColor="text1"/>
          <w:sz w:val="32"/>
          <w:szCs w:val="32"/>
          <w14:textFill>
            <w14:solidFill>
              <w14:schemeClr w14:val="tx1"/>
            </w14:solidFill>
          </w14:textFill>
        </w:rPr>
        <w:t>各教学单位应在规定时限内完成全校区、全课程类型课表排查更新；严格按安排使用琴房等教学场地，严禁擅自变更授课地点；每周排查教学场地设施，及时消除安全隐患，为各类课程教学提供保障。</w:t>
      </w:r>
    </w:p>
    <w:p w14:paraId="398DEE3A">
      <w:pPr>
        <w:spacing w:line="600" w:lineRule="exact"/>
        <w:ind w:firstLine="480" w:firstLineChars="150"/>
        <w:rPr>
          <w:rFonts w:ascii="楷体" w:hAnsi="楷体" w:eastAsia="楷体" w:cs="楷体"/>
          <w:bCs/>
          <w:color w:val="000000" w:themeColor="text1"/>
          <w:sz w:val="32"/>
          <w:szCs w:val="32"/>
          <w14:textFill>
            <w14:solidFill>
              <w14:schemeClr w14:val="tx1"/>
            </w14:solidFill>
          </w14:textFill>
        </w:rPr>
      </w:pPr>
      <w:r>
        <w:rPr>
          <w:rFonts w:hint="eastAsia" w:ascii="楷体" w:hAnsi="楷体" w:eastAsia="楷体" w:cs="楷体"/>
          <w:bCs/>
          <w:color w:val="000000" w:themeColor="text1"/>
          <w:sz w:val="32"/>
          <w:szCs w:val="32"/>
          <w14:textFill>
            <w14:solidFill>
              <w14:schemeClr w14:val="tx1"/>
            </w14:solidFill>
          </w14:textFill>
        </w:rPr>
        <w:t>（三）共同课课堂纪律与管理责任问题</w:t>
      </w:r>
    </w:p>
    <w:p w14:paraId="4E3E7C2D">
      <w:pPr>
        <w:spacing w:line="60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问题表现：</w:t>
      </w:r>
      <w:r>
        <w:rPr>
          <w:rFonts w:hint="eastAsia" w:ascii="仿宋" w:hAnsi="仿宋" w:eastAsia="仿宋"/>
          <w:color w:val="000000" w:themeColor="text1"/>
          <w:sz w:val="32"/>
          <w:szCs w:val="32"/>
          <w14:textFill>
            <w14:solidFill>
              <w14:schemeClr w14:val="tx1"/>
            </w14:solidFill>
          </w14:textFill>
        </w:rPr>
        <w:t>在</w:t>
      </w:r>
      <w:r>
        <w:rPr>
          <w:rFonts w:ascii="仿宋" w:hAnsi="仿宋" w:eastAsia="仿宋"/>
          <w:color w:val="000000" w:themeColor="text1"/>
          <w:sz w:val="32"/>
          <w:szCs w:val="32"/>
          <w14:textFill>
            <w14:solidFill>
              <w14:schemeClr w14:val="tx1"/>
            </w14:solidFill>
          </w14:textFill>
        </w:rPr>
        <w:t>巡查</w:t>
      </w:r>
      <w:r>
        <w:rPr>
          <w:rFonts w:hint="eastAsia" w:ascii="仿宋" w:hAnsi="仿宋" w:eastAsia="仿宋"/>
          <w:color w:val="000000" w:themeColor="text1"/>
          <w:sz w:val="32"/>
          <w:szCs w:val="32"/>
          <w14:textFill>
            <w14:solidFill>
              <w14:schemeClr w14:val="tx1"/>
            </w14:solidFill>
          </w14:textFill>
        </w:rPr>
        <w:t>中</w:t>
      </w:r>
      <w:r>
        <w:rPr>
          <w:rFonts w:ascii="仿宋" w:hAnsi="仿宋" w:eastAsia="仿宋"/>
          <w:color w:val="000000" w:themeColor="text1"/>
          <w:sz w:val="32"/>
          <w:szCs w:val="32"/>
          <w14:textFill>
            <w14:solidFill>
              <w14:schemeClr w14:val="tx1"/>
            </w14:solidFill>
          </w14:textFill>
        </w:rPr>
        <w:t>发现，公共基础课、思想政治理论课</w:t>
      </w:r>
      <w:r>
        <w:rPr>
          <w:rFonts w:hint="eastAsia" w:ascii="仿宋" w:hAnsi="仿宋" w:eastAsia="仿宋"/>
          <w:color w:val="000000" w:themeColor="text1"/>
          <w:sz w:val="32"/>
          <w:szCs w:val="32"/>
          <w14:textFill>
            <w14:solidFill>
              <w14:schemeClr w14:val="tx1"/>
            </w14:solidFill>
          </w14:textFill>
        </w:rPr>
        <w:t>及</w:t>
      </w:r>
      <w:r>
        <w:rPr>
          <w:rFonts w:ascii="仿宋" w:hAnsi="仿宋" w:eastAsia="仿宋"/>
          <w:color w:val="000000" w:themeColor="text1"/>
          <w:sz w:val="32"/>
          <w:szCs w:val="32"/>
          <w14:textFill>
            <w14:solidFill>
              <w14:schemeClr w14:val="tx1"/>
            </w14:solidFill>
          </w14:textFill>
        </w:rPr>
        <w:t>专业</w:t>
      </w:r>
      <w:r>
        <w:rPr>
          <w:rFonts w:hint="eastAsia" w:ascii="仿宋" w:hAnsi="仿宋" w:eastAsia="仿宋"/>
          <w:color w:val="000000" w:themeColor="text1"/>
          <w:sz w:val="32"/>
          <w:szCs w:val="32"/>
          <w14:textFill>
            <w14:solidFill>
              <w14:schemeClr w14:val="tx1"/>
            </w14:solidFill>
          </w14:textFill>
        </w:rPr>
        <w:t>共同课</w:t>
      </w:r>
      <w:r>
        <w:rPr>
          <w:rFonts w:ascii="仿宋" w:hAnsi="仿宋" w:eastAsia="仿宋"/>
          <w:color w:val="000000" w:themeColor="text1"/>
          <w:sz w:val="32"/>
          <w:szCs w:val="32"/>
          <w14:textFill>
            <w14:solidFill>
              <w14:schemeClr w14:val="tx1"/>
            </w14:solidFill>
          </w14:textFill>
        </w:rPr>
        <w:t>等</w:t>
      </w:r>
      <w:r>
        <w:rPr>
          <w:rFonts w:hint="eastAsia" w:ascii="仿宋" w:hAnsi="仿宋" w:eastAsia="仿宋"/>
          <w:color w:val="000000" w:themeColor="text1"/>
          <w:sz w:val="32"/>
          <w:szCs w:val="32"/>
          <w14:textFill>
            <w14:solidFill>
              <w14:schemeClr w14:val="tx1"/>
            </w14:solidFill>
          </w14:textFill>
        </w:rPr>
        <w:t>共同课</w:t>
      </w:r>
      <w:r>
        <w:rPr>
          <w:rFonts w:ascii="仿宋" w:hAnsi="仿宋" w:eastAsia="仿宋"/>
          <w:color w:val="000000" w:themeColor="text1"/>
          <w:sz w:val="32"/>
          <w:szCs w:val="32"/>
          <w14:textFill>
            <w14:solidFill>
              <w14:schemeClr w14:val="tx1"/>
            </w14:solidFill>
          </w14:textFill>
        </w:rPr>
        <w:t>授课课堂，纪律问题尤为突出。</w:t>
      </w:r>
    </w:p>
    <w:p w14:paraId="1B8B1BF2">
      <w:pPr>
        <w:widowControl/>
        <w:spacing w:line="600" w:lineRule="exact"/>
        <w:ind w:firstLine="640" w:firstLineChars="200"/>
        <w:jc w:val="left"/>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其中，公共基础部、马克思主义学院等承担</w:t>
      </w:r>
      <w:r>
        <w:rPr>
          <w:rFonts w:hint="eastAsia" w:ascii="仿宋" w:hAnsi="仿宋" w:eastAsia="仿宋"/>
          <w:color w:val="000000" w:themeColor="text1"/>
          <w:sz w:val="32"/>
          <w:szCs w:val="32"/>
          <w14:textFill>
            <w14:solidFill>
              <w14:schemeClr w14:val="tx1"/>
            </w14:solidFill>
          </w14:textFill>
        </w:rPr>
        <w:t>共同课</w:t>
      </w:r>
      <w:r>
        <w:rPr>
          <w:rFonts w:ascii="仿宋" w:hAnsi="仿宋" w:eastAsia="仿宋"/>
          <w:color w:val="000000" w:themeColor="text1"/>
          <w:sz w:val="32"/>
          <w:szCs w:val="32"/>
          <w14:textFill>
            <w14:solidFill>
              <w14:schemeClr w14:val="tx1"/>
            </w14:solidFill>
          </w14:textFill>
        </w:rPr>
        <w:t>教学任务的单位，课堂管理责任落实不到位，学生上课进食、违规使用手机、随意进出教室、未携带教材、上课睡觉等现象屡禁不止，课堂抬头率不高、学生参与度严重不足。</w:t>
      </w:r>
    </w:p>
    <w:p w14:paraId="5544EF2D">
      <w:pPr>
        <w:widowControl/>
        <w:spacing w:line="600" w:lineRule="exact"/>
        <w:ind w:firstLine="640" w:firstLineChars="200"/>
        <w:jc w:val="left"/>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同时，部分任课教师存在课堂管理责任严重缺位问题，对学生违纪行为视而不见、放任不管，既未及时制止，也未做好相关记录并纳入平时成绩考核，致使</w:t>
      </w:r>
      <w:r>
        <w:rPr>
          <w:rFonts w:hint="eastAsia" w:ascii="仿宋" w:hAnsi="仿宋" w:eastAsia="仿宋"/>
          <w:color w:val="000000" w:themeColor="text1"/>
          <w:sz w:val="32"/>
          <w:szCs w:val="32"/>
          <w14:textFill>
            <w14:solidFill>
              <w14:schemeClr w14:val="tx1"/>
            </w14:solidFill>
          </w14:textFill>
        </w:rPr>
        <w:t>共同课</w:t>
      </w:r>
      <w:r>
        <w:rPr>
          <w:rFonts w:ascii="仿宋" w:hAnsi="仿宋" w:eastAsia="仿宋"/>
          <w:color w:val="000000" w:themeColor="text1"/>
          <w:sz w:val="32"/>
          <w:szCs w:val="32"/>
          <w14:textFill>
            <w14:solidFill>
              <w14:schemeClr w14:val="tx1"/>
            </w14:solidFill>
          </w14:textFill>
        </w:rPr>
        <w:t>课堂纪律形同虚设。</w:t>
      </w:r>
    </w:p>
    <w:p w14:paraId="286F3F32">
      <w:pPr>
        <w:widowControl/>
        <w:spacing w:line="600" w:lineRule="exact"/>
        <w:ind w:firstLine="640" w:firstLineChars="200"/>
        <w:jc w:val="left"/>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此外，开设专业</w:t>
      </w:r>
      <w:r>
        <w:rPr>
          <w:rFonts w:hint="eastAsia" w:ascii="仿宋" w:hAnsi="仿宋" w:eastAsia="仿宋"/>
          <w:color w:val="000000" w:themeColor="text1"/>
          <w:sz w:val="32"/>
          <w:szCs w:val="32"/>
          <w14:textFill>
            <w14:solidFill>
              <w14:schemeClr w14:val="tx1"/>
            </w14:solidFill>
          </w14:textFill>
        </w:rPr>
        <w:t>共同课</w:t>
      </w:r>
      <w:r>
        <w:rPr>
          <w:rFonts w:ascii="仿宋" w:hAnsi="仿宋" w:eastAsia="仿宋"/>
          <w:color w:val="000000" w:themeColor="text1"/>
          <w:sz w:val="32"/>
          <w:szCs w:val="32"/>
          <w14:textFill>
            <w14:solidFill>
              <w14:schemeClr w14:val="tx1"/>
            </w14:solidFill>
          </w14:textFill>
        </w:rPr>
        <w:t>的各教学单位也普遍存在课堂管理责任落实不力的情况，需同步纳入整改范围。</w:t>
      </w:r>
    </w:p>
    <w:p w14:paraId="0C1C1B44">
      <w:pPr>
        <w:spacing w:line="600" w:lineRule="exact"/>
        <w:ind w:firstLine="643" w:firstLineChars="200"/>
        <w:rPr>
          <w:rFonts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建议：</w:t>
      </w:r>
    </w:p>
    <w:p w14:paraId="27656E4D">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任课教师是课堂管理的第一责任人。承担共同课教学任务的教师必须严格执行课堂纪律，课前明确纪律要求，引导学生手机入袋，对违规行为当场制止并如实记录，将课堂纪律纳入学生平时成绩考核。对于管理不力、放任自流的教师，一经查实，将严肃追究其教学责任。</w:t>
      </w:r>
    </w:p>
    <w:p w14:paraId="19927AC8">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各教学单位须切实承担起课堂纪律管理的主体责任。承担公共基础课、思政课及专业共同课教学任务的单位，因学生来源广泛、涉及多个院系，尤其要引起高度重视，</w:t>
      </w:r>
      <w:r>
        <w:rPr>
          <w:rFonts w:hint="eastAsia" w:ascii="仿宋" w:hAnsi="仿宋" w:eastAsia="仿宋"/>
          <w:color w:val="000000" w:themeColor="text1"/>
          <w:sz w:val="32"/>
          <w:szCs w:val="32"/>
          <w:lang w:eastAsia="zh-CN"/>
          <w14:textFill>
            <w14:solidFill>
              <w14:schemeClr w14:val="tx1"/>
            </w14:solidFill>
          </w14:textFill>
        </w:rPr>
        <w:t>决不能</w:t>
      </w:r>
      <w:r>
        <w:rPr>
          <w:rFonts w:hint="eastAsia" w:ascii="仿宋" w:hAnsi="仿宋" w:eastAsia="仿宋"/>
          <w:color w:val="000000" w:themeColor="text1"/>
          <w:sz w:val="32"/>
          <w:szCs w:val="32"/>
          <w14:textFill>
            <w14:solidFill>
              <w14:schemeClr w14:val="tx1"/>
            </w14:solidFill>
          </w14:textFill>
        </w:rPr>
        <w:t>以“大课难管”为借口推卸责任。本次巡查已将这些单位的课堂管理情况作为重点核查内容，发现的问题将逐一记录在案。各单位须立即组织开展课堂纪律专项整治行动，制定切实可行的整改方案，明确责任人、整改措施和完成时限，限期报送整改结果。</w:t>
      </w:r>
      <w:bookmarkStart w:id="0" w:name="_GoBack"/>
      <w:bookmarkEnd w:id="0"/>
    </w:p>
    <w:p w14:paraId="748BCCF5">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教学单位主管学生工作负责人及辅导员须加强学风教育，通过主题班会、个别谈话等形式引导学生端正学习态度，养成良好学习习惯。对屡教不改的学生，应按学院相关规定严肃处理。</w:t>
      </w:r>
    </w:p>
    <w:p w14:paraId="193C7B57">
      <w:pPr>
        <w:spacing w:line="600" w:lineRule="exact"/>
        <w:ind w:firstLine="480" w:firstLineChars="150"/>
        <w:rPr>
          <w:rFonts w:ascii="楷体" w:hAnsi="楷体" w:eastAsia="楷体" w:cs="楷体"/>
          <w:bCs/>
          <w:color w:val="000000" w:themeColor="text1"/>
          <w:sz w:val="32"/>
          <w:szCs w:val="32"/>
          <w14:textFill>
            <w14:solidFill>
              <w14:schemeClr w14:val="tx1"/>
            </w14:solidFill>
          </w14:textFill>
        </w:rPr>
      </w:pPr>
      <w:r>
        <w:rPr>
          <w:rFonts w:hint="eastAsia" w:ascii="楷体" w:hAnsi="楷体" w:eastAsia="楷体" w:cs="楷体"/>
          <w:bCs/>
          <w:color w:val="000000" w:themeColor="text1"/>
          <w:sz w:val="32"/>
          <w:szCs w:val="32"/>
          <w14:textFill>
            <w14:solidFill>
              <w14:schemeClr w14:val="tx1"/>
            </w14:solidFill>
          </w14:textFill>
        </w:rPr>
        <w:t>（四）请假与监管流程不规范</w:t>
      </w:r>
    </w:p>
    <w:p w14:paraId="74EEFD85">
      <w:pPr>
        <w:spacing w:line="60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问题表现：</w:t>
      </w:r>
      <w:r>
        <w:rPr>
          <w:rFonts w:hint="eastAsia" w:ascii="仿宋" w:hAnsi="仿宋" w:eastAsia="仿宋"/>
          <w:color w:val="000000" w:themeColor="text1"/>
          <w:sz w:val="32"/>
          <w:szCs w:val="32"/>
          <w14:textFill>
            <w14:solidFill>
              <w14:schemeClr w14:val="tx1"/>
            </w14:solidFill>
          </w14:textFill>
        </w:rPr>
        <w:t>部分教师以学生请假为由不在岗；专业个别课、</w:t>
      </w:r>
    </w:p>
    <w:p w14:paraId="7DBA8D76">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59264" behindDoc="0" locked="0" layoutInCell="1" allowOverlap="1">
            <wp:simplePos x="0" y="0"/>
            <wp:positionH relativeFrom="column">
              <wp:posOffset>-681990</wp:posOffset>
            </wp:positionH>
            <wp:positionV relativeFrom="paragraph">
              <wp:posOffset>-313055</wp:posOffset>
            </wp:positionV>
            <wp:extent cx="7029450" cy="9673590"/>
            <wp:effectExtent l="0" t="0" r="0" b="3810"/>
            <wp:wrapTopAndBottom/>
            <wp:docPr id="1" name="图片 1" descr="72a474356b1e281e1b920154d890d4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2a474356b1e281e1b920154d890d42b"/>
                    <pic:cNvPicPr>
                      <a:picLocks noChangeAspect="1"/>
                    </pic:cNvPicPr>
                  </pic:nvPicPr>
                  <pic:blipFill>
                    <a:blip r:embed="rId5"/>
                    <a:stretch>
                      <a:fillRect/>
                    </a:stretch>
                  </pic:blipFill>
                  <pic:spPr>
                    <a:xfrm>
                      <a:off x="0" y="0"/>
                      <a:ext cx="7029450" cy="9673590"/>
                    </a:xfrm>
                    <a:prstGeom prst="rect">
                      <a:avLst/>
                    </a:prstGeom>
                  </pic:spPr>
                </pic:pic>
              </a:graphicData>
            </a:graphic>
          </wp:anchor>
        </w:drawing>
      </w:r>
    </w:p>
    <w:sectPr>
      <w:footerReference r:id="rId3" w:type="default"/>
      <w:pgSz w:w="11906" w:h="16838"/>
      <w:pgMar w:top="1474" w:right="1474" w:bottom="147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7C764">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80041B">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780041B">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48F"/>
    <w:rsid w:val="00026A53"/>
    <w:rsid w:val="00050DB6"/>
    <w:rsid w:val="00084391"/>
    <w:rsid w:val="00087079"/>
    <w:rsid w:val="000C57D9"/>
    <w:rsid w:val="001432B6"/>
    <w:rsid w:val="001A648F"/>
    <w:rsid w:val="00324594"/>
    <w:rsid w:val="003916C3"/>
    <w:rsid w:val="0039207B"/>
    <w:rsid w:val="004C6BDB"/>
    <w:rsid w:val="00500DC9"/>
    <w:rsid w:val="005037AA"/>
    <w:rsid w:val="00570B18"/>
    <w:rsid w:val="005F51E9"/>
    <w:rsid w:val="0074383E"/>
    <w:rsid w:val="007816FC"/>
    <w:rsid w:val="007B4867"/>
    <w:rsid w:val="007C0E3E"/>
    <w:rsid w:val="007D54D2"/>
    <w:rsid w:val="007F7E47"/>
    <w:rsid w:val="0080509B"/>
    <w:rsid w:val="00881E7A"/>
    <w:rsid w:val="009021B3"/>
    <w:rsid w:val="00951DA5"/>
    <w:rsid w:val="0097073A"/>
    <w:rsid w:val="009D6647"/>
    <w:rsid w:val="00A60F4F"/>
    <w:rsid w:val="00AB1EB7"/>
    <w:rsid w:val="00B503DB"/>
    <w:rsid w:val="00CB3C5E"/>
    <w:rsid w:val="00CF666C"/>
    <w:rsid w:val="00D069B5"/>
    <w:rsid w:val="00D31937"/>
    <w:rsid w:val="00D830A3"/>
    <w:rsid w:val="00DB4410"/>
    <w:rsid w:val="00DF2F62"/>
    <w:rsid w:val="00E26009"/>
    <w:rsid w:val="00E31745"/>
    <w:rsid w:val="00E912CD"/>
    <w:rsid w:val="00F255C4"/>
    <w:rsid w:val="00F95FE4"/>
    <w:rsid w:val="00FA706E"/>
    <w:rsid w:val="0BBE1FDE"/>
    <w:rsid w:val="10171D1B"/>
    <w:rsid w:val="391A26B2"/>
    <w:rsid w:val="3D783E07"/>
    <w:rsid w:val="55286A78"/>
    <w:rsid w:val="74187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A2CB5A-0A73-42C7-8EDD-11619DE7B22B}">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2548</Words>
  <Characters>2567</Characters>
  <Lines>18</Lines>
  <Paragraphs>5</Paragraphs>
  <TotalTime>2</TotalTime>
  <ScaleCrop>false</ScaleCrop>
  <LinksUpToDate>false</LinksUpToDate>
  <CharactersWithSpaces>2567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2026-04-10T07:28:00Z</dcterms:created>
  <dc:creator>User</dc:creator>
  <cp:lastModifiedBy>A~硕果满圆*_*</cp:lastModifiedBy>
  <cp:lastPrinted>2026-04-09T08:12:00Z</cp:lastPrinted>
  <dcterms:modified xsi:type="dcterms:W3CDTF">2026-04-13T00:54:11Z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eyJoZGlkIjoiYTY0YmU0ZjA2N2FiYWIzOTQ4OWY4YTg2N2M2YzI1MDAiLCJ1c2VySWQiOiIyOTk2MDc1MTgifQ==</vt:lpwstr>
  </property>
  <property fmtid="{D5CDD505-2E9C-101B-9397-08002B2CF9AE}" pid="3" name="KSOProductBuildVer">
    <vt:lpwstr>2052-12.1.0.25225</vt:lpwstr>
  </property>
  <property fmtid="{D5CDD505-2E9C-101B-9397-08002B2CF9AE}" pid="4" name="ICV">
    <vt:lpwstr>B3C61D2FEB834F91A74DEB545451F220_12</vt:lpwstr>
  </property>
</Properties>
</file>